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基于Baostock数据的A股日线级别横盘震荡高胜率交易策略深度研究报告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量化交易的广阔版图中，趋势跟踪策略往往占据了学术研究与实盘应用的聚光灯。然而，统计套利与市场微观结构研究表明，金融资产价格在约70%的时间内处于非趋势的震荡或盘整状态。对于中国A股市场而言，这种横盘特征在散户主导的流动性结构与T+1交割制度的共同作用下，呈现出独特的均值回归属性。本报告旨在构建一套基于baostock开源数据平台的，专门针对日线级别横盘震荡行情的高胜率交易系统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本研究不局限于简单的技术指标堆砌，而是从时间序列的平稳性（Stationarity）出发，结合分形几何（Fractal Geometry）中的波动率维度，利用ADX与Choppiness Index构建高精度的市场状态过滤器。在此基础上，我们将深入探讨适应A股T+1规则的自适应布林带策略（Adaptive Bollinger Reversion）、拉里·康纳斯RSI-2策略的本土化改良，以及动态网格交易系统。报告还将涵盖数据工程的细节处理、印花税调整后的成本模型重构、以及防止过拟合的严格回测框架，旨在为专业量化从业者提供一份详尽的实战指南。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第一章：A股横盘市场的微观结构与套利逻辑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均值回归的哲学基础与市场平稳性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均值回归（Mean Reversion）策略的核心假设是价格围绕价值中枢波动，任何偏离均值的极端运动最终都会受到引力的牵引而回归。在统计学上，这对应着时间序列的平稳性概念。如果一个价格序列是平稳的，其统计特性（如均值、方差）不随时间变化，这为预测提供了理论依据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然而，股票价格通常是非平稳的（即服从随机游走）。但在特定的市场状态下——即横盘震荡期——价格序列的一阶差分或去趋势项表现出强烈的均值回归特征。这种特征在A股市场尤为显著。根据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的研究，虽然整体市场可能不表现出简单的均值回归，但在日内和隔夜回报的协方差分析中，存在显著的负相关性，这暗示了价格的短期反转效应。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震荡行情中，市场缺乏明确的基本面驱动力，交易活动主要由流动性需求和噪声交易主导。当价格触及震荡区间的上沿时，由于缺乏持续的买盘支撑，获利盘的涌出压倒了跟风盘，导致价格回落；反之亦然。这种供需的暂时失衡是高胜率策略的利润来源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T+1 交易制度下的独特挑战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中国A股市场实行全球罕见的T+1交易制度，即当日买入的股票次日才能卖出。这一规则对量化策略的设计产生了深远影响，也是A股策略区别于美股T+0策略的关键所在。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1.2.1 隔夜风险与负回报之谜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T+1制度迫使日内交易者必须承担隔夜风险。研究表明，T+1机制导致了显著的负隔夜回报（Negative Overnight Return）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。日内追涨的投资者无法在当日平仓，如果夜间外围市场波动或突发利空，次日开盘往往面临低开，这种恐慌性抛售造成了开盘阶段的定价扭曲。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1.2.2 策略设计的适应性调整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针对震荡行情的策略必须内化这一约束：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放弃日内高频剥头皮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：传统的日内高抛低吸（Scalping）在T+1下失效，除非拥有底仓进行变相T+0。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以收盘价为决策核心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：鉴于T+1限制，最安全的入场点通常是每日收盘前的集合竞价时段。这不仅确立了当日K线的形态，规避了盘中假突破的风险，而且大大降低了持仓时间的不确定性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持仓周期的界定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：所谓的“日线级别震荡策略”，其持仓周期通常为1至5天。这要求策略不仅要捕捉价格的反转，还要能够承受至少24小时的波动考验。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散户行为与过度反应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A股市场的高散户比例（Retail Participation）是高胜率策略的另一大温床。行为金融学指出，散户投资者倾向于过度反应（Overreaction）。在震荡市中，一个微小的利空可能引发恐慌性抛售，将价格打压至统计学上的极值区域（如3个标准差之外）。机构投资者或量化算法利用这种非理性的过度偏离提供流动性，买入被错误定价的资产，并在情绪修复时获利退出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这种“反向交易”在横盘市场中的胜率往往极高，因为缺乏基本面变化的支撑，价格的极端运动通常是情绪宣泄的结果，而非价值重估。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第二章：基于Baostock的数据工程基础设施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高质量的数据是量化策略的基石。在构建A股策略时，数据的清洗、复权处理以及字段的选择直接决定了回测的有效性。本研究选用baostock作为核心数据源，因其提供了免费、高频且包含完整复权因子的历史数据。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Baostock 数据接口详解与字段选择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baostock 提供了 query_history_k_data_plus 接口，这是获取日线数据的核心通道。为了支持复杂的震荡策略，我们需要获取以下关键字段：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OHLC (Open, High, Low, Close)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基础价格数据，用于计算各类技术指标。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Volume &amp; Amount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成交量与成交额，用于验证突破的有效性及流动性过滤。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Adjustflag (复权标识)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这是最关键的参数。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Turn (换手率)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辅助判断市场热度。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Tradestatus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交易状态，用于剔除停牌数据。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代码实现逻辑示例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baostock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pd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登录系统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lg = bs.login()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获取沪深300成分股某只股票的日线数据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重点参数 adjustflag="3" 代表后复权，这是回测的行业标准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rs = bs.query_history_k_data_plus(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"sh.600000"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"date,code,open,high,low,close,volume,amount,adjustflag,turn,tradestatus"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start_date=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'2015-01-01'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end_date=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'2024-12-31'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frequency=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adjustflag=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数据清洗与格式转换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data_list =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(rs.error_code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'0'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&amp; rs.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():</w:t>
        <w:br w:type="textWrapping"/>
        <w:t xml:space="preserve">    data_list.append(rs.get_row_data())</w:t>
        <w:br w:type="textWrapping"/>
        <w:t xml:space="preserve">df = pd.DataFrame(data_list, columns=rs.fields)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强制类型转换（Baostock返回皆为字符串）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numeric_cols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'open'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'high'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'low'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'close'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'volume'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'amount'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'turn'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df[numeric_cols] = df[numeric_cols].apply(pd.to_numeric)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引注：关于Baostock接口的具体参数定义与返回结构，参考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复权处理：前复权 vs 后复权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在均值回归策略中，价格序列的连续性至关重要。股票的分红、配股和拆细会导致价格出现“缺口”。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前复权（Forward Adjustment）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：以当前价格为基准，向下调整历史价格。这在看盘软件中常用，但在量化回测中可能导致历史价格出现负值，影响比率型指标（如涨跌幅）的计算。</w:t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后复权（Back Adjustment, adjustflag="3"）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：以历史上市首日价格为基准，向上调整当前价格。这是量化回测的黄金标准。它保证了资金收益率计算的真实性，同时维护了技术指标（如均线MA）的数学连续性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。如果使用不复权数据，一次10送10的除权会被策略误判为50%的暴跌，从而触发错误的“超卖”买入信号。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停牌与ST股的处理机制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A股市场存在特有的停牌机制和风险警示（ST/Star ST）制度。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停牌数据清洗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：Baostock返回的数据中包含 tradestatus 字段。必须剔除 tradestatus=0（停牌）的记录。停牌期间虽然价格不变，但如果策略未能识别，会导致持仓周期的错误计算，甚至在无法交易的日子产生虚拟交易。</w:t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ST股过滤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：ST股存在5%的涨跌停限制，且面临退市风险。其波动规律与正常股票截然不同，且流动性极差。在高胜率策略的股票池构建中，应通过股票名称或代码特征（如调用 get_stock_basic_info）剔除ST股票，专注于沪深300或中证500等流动性充裕的成分股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 行业分类数据的应用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震荡行情往往具有板块轮动的特征。在某些宏观周期下，银行、公用事业等防御性板块更容易呈现横盘震荡特征，而科技、新能源等成长板块则更倾向于趋势运动。利用 Baostock 的行业分类API（get_stock_industry），我们可以对股票池进行预筛选，优先选择那些历史上贝塔值较低、波动率均值回归属性较强的行业进行策略部署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第三章：市场状态识别的数学模型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“在震荡市用趋势策略是找死，在趋势市用震荡策略是送钱。” 策略的成败80%取决于对市场状态（Regime）的准确识别，而非具体的开平仓点位。本报告提出一种基于波动率分形特征的双重过滤模型。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趋势强度的量化：平均趋向指标 (ADX)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ADX (Average Directional Index) 是由 Welles Wilder 开发的经典指标，用于衡量趋势的强度而非方向。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：ADX 是 +DI（上升方向线）和 -DI（下降方向线）之差的绝对值的平滑移动平均。其值域为0-100。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震荡阈值界定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：传统技术分析认为 ADX &lt; 20 代表无趋势，ADX &gt; 25 代表趋势开始形成。对于高胜率震荡策略，我们需要更严格的过滤：</w:t>
      </w:r>
    </w:p>
    <w:p w:rsidR="00000000" w:rsidDel="00000000" w:rsidP="00000000" w:rsidRDefault="00000000" w:rsidRPr="00000000" w14:paraId="0000003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条件A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：$\text{ADX}(14) &lt; 25$。这确保当前市场没有强烈的单边动能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条件B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：ADX 斜率向下。即 $\text{ADX}_{t} &lt; \text{ADX}_{t-1}$。这表明趋势正在衰退，市场正在进入混沌状态。这是一个极佳的震荡策略切入点。相反，如果 ADX 虽然低但正在快速上升，往往预示着突破即将发生，此时应禁止均值回归交易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市场混沌度的量化：Choppiness Index (CI)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如果说ADX是衡量“有序性”的指标，那么Choppiness Index就是衡量“混沌度”的分形指标。它基于赫斯特指数（Hurst Exponent）和分形几何原理，测量价格走势在特定时间窗口内的“直线度”。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数学公式：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$$\text{CI} = 100 \times \frac{\log_{10}(\frac{\sum_{i=1}^{n} \text{ATR}(1)}{\text{High}_n - \text{Low}_n})}{\log_{10}(n)}$$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其中，$n$ 通常取14。</w:t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分子 $\sum \text{ATR}(1)$ 代表价格实际走过的路径总长度。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分母 $\text{High}_n - \text{Low}_n$ 代表价格在空间上的位移距离。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指标解读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当价格直线运动时，路径长度接近位移距离，CI 趋向于 0。</w:t>
      </w:r>
    </w:p>
    <w:p w:rsidR="00000000" w:rsidDel="00000000" w:rsidP="00000000" w:rsidRDefault="00000000" w:rsidRPr="00000000" w14:paraId="0000004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当价格剧烈震荡但位移很小时（典型的横盘），CI 趋向于 100。</w:t>
      </w:r>
    </w:p>
    <w:p w:rsidR="00000000" w:rsidDel="00000000" w:rsidP="00000000" w:rsidRDefault="00000000" w:rsidRPr="00000000" w14:paraId="0000004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策略阈值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：我们设定 $\text{CI}(14) &gt; 61.8$（黄金分割数）作为确认为“横盘震荡”行情的强信号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波动率压缩过滤：布林带宽 (Bandwidth)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除了方向性，震荡行情的另一个特征是波动率收缩。我们引入布林带宽指标：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$$\text{Bandwidth} = \frac{\text{Upper Band} - \text{Lower Band}}{\text{Middle Band}}$$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Squeeze 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 Bandwidth 处于历史低位（例如过去6个月的下20%分位数）时，市场处于极度静默期。虽然这是震荡策略的舒适区，但也往往是暴风雨前的宁静。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风险控制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 Bandwidth 突然急剧放大（例如单日扩大20%），无论其他指标如何，都应视为“突破模式”开启，立即停止震荡策略，转为观望或趋势跟随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综合状态过滤器构建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我们将上述逻辑整合为一个布尔掩码（Boolean Mask），用于筛选可交易标的：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指标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阈值条件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逻辑含义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ADX (14)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&lt; 25 且 斜率 &lt;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趋势动能衰竭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Choppiness Index (14)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 61.8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价格运动呈分形混沌状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股价位置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 200日均线 (可选)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在长期上升趋势中的横盘整理（胜率更高）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成交量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 5日均量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保证流动性，避免无量阴跌</w:t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只有当上述条件同时满足时，我们的策略引擎才会被激活。这种严格的预处理是实现“高胜率”的关键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第四章：核心交易策略模型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在确认市场处于横盘震荡状态后，我们需要具体的执行算法来捕获价格波动。本报告精选三种适应A股特性的策略模型。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策略一：自适应布林带均值回归 (Adaptive Bollinger Reversion)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布林带是震荡行情的神器，但在实战中需要针对T+1进行改良。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4.1.1 核心逻辑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布林带基于正态分布假设，价格落在 $\pm 2$ 标准差之外的概率仅为 5%。在震荡市中，这种统计偏离几乎必然引发回归。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4.1.2 交易规则</w:t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入场信号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收盘价触及或跌破下轨（Lower Band）。</w:t>
      </w:r>
    </w:p>
    <w:p w:rsidR="00000000" w:rsidDel="00000000" w:rsidP="00000000" w:rsidRDefault="00000000" w:rsidRPr="00000000" w14:paraId="0000006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辅助过滤：RSI(14) &lt; 30。双重超卖确认。</w:t>
      </w:r>
    </w:p>
    <w:p w:rsidR="00000000" w:rsidDel="00000000" w:rsidP="00000000" w:rsidRDefault="00000000" w:rsidRPr="00000000" w14:paraId="0000006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关键T+1优化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：不仅看当日收盘，还需确认当日K线为阴线，且下影线长度不超过实体长度的2倍（避免接飞刀）。</w:t>
      </w:r>
    </w:p>
    <w:p w:rsidR="00000000" w:rsidDel="00000000" w:rsidP="00000000" w:rsidRDefault="00000000" w:rsidRPr="00000000" w14:paraId="0000006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出场信号（均值回归的核心）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：价格回归到中轨（20日均线）。</w:t>
      </w:r>
    </w:p>
    <w:p w:rsidR="00000000" w:rsidDel="00000000" w:rsidP="00000000" w:rsidRDefault="00000000" w:rsidRPr="00000000" w14:paraId="0000006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洞察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：许多交易者贪婪地将目标设为上轨。但在弱势震荡中，价格往往反弹至中轨受阻回落。将目标设为中轨，虽然牺牲了部分赔率（Reward），但能将胜率（Win Rate）从55%提升至80%以上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止损机制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时间止损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：如果持仓超过5个交易日仍未回归中轨，强制平仓。震荡策略的时间价值是负的，久盘必跌。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策略二：康纳斯 RSI-2 极值策略 (Connors RSI-2)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Larry Connors 开发的 RSI-2 策略专门用于捕捉短期的价格极值，非常适合A股这种散户情绪化的市场。</w:t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策略原理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RSI 通常使用14周期，反应迟钝。2周期的 RSI 极其敏感，能够捕捉到“恐慌性抛售”的瞬间。</w:t>
      </w:r>
    </w:p>
    <w:p w:rsidR="00000000" w:rsidDel="00000000" w:rsidP="00000000" w:rsidRDefault="00000000" w:rsidRPr="00000000" w14:paraId="000000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 A股本地化改良规则</w:t>
      </w:r>
    </w:p>
    <w:p w:rsidR="00000000" w:rsidDel="00000000" w:rsidP="00000000" w:rsidRDefault="00000000" w:rsidRPr="00000000" w14:paraId="0000007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多头趋势过滤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：仅在 收盘价 &gt; 200日均线 时操作。确保我们在大趋势向上的背景下做回调，而非在熊市中接刀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入场（分批建仓）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第一笔：当 $\text{RSI}(2) &lt; 10$ 时，买入 50% 仓位。</w:t>
      </w:r>
    </w:p>
    <w:p w:rsidR="00000000" w:rsidDel="00000000" w:rsidP="00000000" w:rsidRDefault="00000000" w:rsidRPr="00000000" w14:paraId="0000007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第二笔（加仓）：如果次日价格继续下跌，且 $\text{RSI}(2) &lt; 5$，买入剩余 50% 仓位。</w:t>
      </w:r>
    </w:p>
    <w:p w:rsidR="00000000" w:rsidDel="00000000" w:rsidP="00000000" w:rsidRDefault="00000000" w:rsidRPr="00000000" w14:paraId="0000007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：这种“倒金字塔”加仓法利用了极值回归的数学必然性。连续两天 RSI(2) &lt; 5 是极小概率事件，反弹一触即发。</w:t>
      </w:r>
    </w:p>
    <w:p w:rsidR="00000000" w:rsidDel="00000000" w:rsidP="00000000" w:rsidRDefault="00000000" w:rsidRPr="00000000" w14:paraId="0000007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出场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当收盘价 &gt; 5日均线 (SMA5) 时离场。</w:t>
      </w:r>
    </w:p>
    <w:p w:rsidR="00000000" w:rsidDel="00000000" w:rsidP="00000000" w:rsidRDefault="00000000" w:rsidRPr="00000000" w14:paraId="0000007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：不等待RSI超买，只要价格站上短期成本线即视为回归完成，快速锁定利润，规避T+1隔夜风险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策略三：基于ATR的动态网格交易 (Dynamic Grid)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网格交易是震荡市的收割机，但死板的固定网格容易破产。我们需要利用 ATR 构建动态网格。</w:t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4.3.1 网格构建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中枢定价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20日均线 作为中枢。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格距 (Grid Spacing)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：设为 $0.5 \times \text{ATR}(14)$。这意味着网格宽度随市场波动率自动伸缩。波动大，网格宽；波动小，网格密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布单逻辑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：在中枢下方布设 5 档买单，上方布设 5 档卖单。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4.3.2 解决T+1难题：底仓网格 (Inventory Grid)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在A股做网格，必须要有底仓。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：假设持有 10000 股某银行股作为底仓。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T+0 变现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当价格上涨触及卖出网格时，卖出底仓中的 1000 股（这是昨天及以前买的，可卖）。</w:t>
      </w:r>
    </w:p>
    <w:p w:rsidR="00000000" w:rsidDel="00000000" w:rsidP="00000000" w:rsidRDefault="00000000" w:rsidRPr="00000000" w14:paraId="0000008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当价格下跌触及买入网格时，买入 1000 股（今日不可卖，补充库存）。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这种“以券换利”的模式完美规避了T+1限制，只要底仓不耗尽，即可实现日内的高抛低吸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第五章：回测体系与实战参数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任何策略如果不经过考虑了摩擦成本（Friction Costs）的严格回测，都是纸上谈兵。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交易成本模型：印花税的影响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A股的交易成本结构对高频策略并不友好，但对于日线震荡策略尚可接受。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佣金 (Commission)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：双边收取。券商通常在万分之二点五左右（0.025%），最低5元。回测建议设为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0.03%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以保留余量。</w:t>
      </w:r>
    </w:p>
    <w:p w:rsidR="00000000" w:rsidDel="00000000" w:rsidP="00000000" w:rsidRDefault="00000000" w:rsidRPr="00000000" w14:paraId="0000008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印花税 (Stamp Duty)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：仅卖方收取。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关键信息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：2023年8月28日起，中国财政部将印花税从 0.1% 减半至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0.05%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。这对均值回归策略是重大利好，直接降低了0.05%的盈亏平衡点。</w:t>
      </w:r>
    </w:p>
    <w:p w:rsidR="00000000" w:rsidDel="00000000" w:rsidP="00000000" w:rsidRDefault="00000000" w:rsidRPr="00000000" w14:paraId="0000008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过户费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：约为 0.001%，可忽略或并入佣金。</w:t>
      </w:r>
    </w:p>
    <w:p w:rsidR="00000000" w:rsidDel="00000000" w:rsidP="00000000" w:rsidRDefault="00000000" w:rsidRPr="00000000" w14:paraId="0000008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滑点 (Slippage)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：震荡市流动性通常较好，但考虑到集合竞价或开盘冲击，建议单边设置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0.1%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的滑点。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总成本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：单次完整交易成本 $\approx 0.03\% \times 2 + 0.05\% + 0.1\% \times 2 = 0.31\%$。策略的平均单笔收益必须显著大于 0.31% 才有实战价值。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Python 回测框架搭建（Backtrader）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推荐使用 Backtrader 作为回测引擎，因为它完美支持 Pandas 数据流和复杂的订单逻辑。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代码架构概览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数据加载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：编写自定义 PandasData 类，映射 Baostock 的 adjustflag 数据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指标计算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__init__ 中调用内置指标或自定义计算 Choppiness Index。</w:t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信号逻辑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next 方法中编写逻辑。注意使用 self.data.close 代表今日，[-1] 代表昨日。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订单执行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self.buy() 和 self.sell()。对于 T+1，Backtrader 默认并不强制限制（它是为美股设计的），需要在策略逻辑中人为控制：记录买入 bar 的 index，限制卖出 bar index 必须 &gt; 买入 bar index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绩效评估指标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针对“高胜率”目标，我们重点关注以下指标：</w:t>
      </w:r>
    </w:p>
    <w:p w:rsidR="00000000" w:rsidDel="00000000" w:rsidP="00000000" w:rsidRDefault="00000000" w:rsidRPr="00000000" w14:paraId="0000009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 Rate (胜率)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：目标 &gt; 70%。</w:t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Profit Factor (盈亏比)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：总盈利/总亏损。震荡策略通常胜率高但单笔盈亏比低（如赢10次赚10元，输1次赔5元）。目标 PF &gt; 1.5。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Max Drawdown (最大回撤)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：不仅看幅度，还要看回撤恢复期（Recovery Period）。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Sharpe Ratio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：衡量经风险调整后的收益。</w:t>
      </w:r>
    </w:p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第六章：风险管理与策略失效应对</w:t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止损的艺术：防止“黑天鹅”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均值回归策略最大的风险是“左侧交易”遇到的“接飞刀”。当震荡区间被暴力突破时，必须有熔断机制。</w:t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波动率突破止损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 $\text{ATR}(1)$ 突然飙升至 $3 \times \text{ATR}(14)$ 时，或者出现向下跳空缺口（Gap Down）且不回补，这往往是基本面暴雷的信号。此时不应补仓，应无条件止损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区间破坏止损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：如果收盘价连续 2 天收在布林带下轨之下（Band Walk），说明下跌趋势形成，震荡逻辑失效，立即清仓。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资金管理：凯利公式的改良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鉴于本策略的高胜率特性，我们可以采用较为激进的仓位管理，但需修正凯利公式以适应肥尾风险。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公式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$$F = p - \frac{1-p}{b}$$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。其中 $p$ 为胜率，$b$ 为赔率。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半凯利模型 (Half-Kelly)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：计算出最优仓位后除以2。这在数学上牺牲了少量长期的几何增长率，但能将账户波动率降低一半，极大地改善交易心理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分散化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：切勿将所有资金押注在一只股票上。建议构建一个包含 5-10 只低相关性股票的组合（利用协方差矩阵过滤相关性），以分散个股的黑天鹅风险。</w:t>
      </w:r>
    </w:p>
    <w:p w:rsidR="00000000" w:rsidDel="00000000" w:rsidP="00000000" w:rsidRDefault="00000000" w:rsidRPr="00000000" w14:paraId="000000A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第七章：结论与展望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通过对 Baostock 数据的深入挖掘和 A股微观结构的剖析，本报告构建了一套闭环的日线级别震荡交易系统。</w:t>
      </w:r>
    </w:p>
    <w:p w:rsidR="00000000" w:rsidDel="00000000" w:rsidP="00000000" w:rsidRDefault="00000000" w:rsidRPr="00000000" w14:paraId="000000A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数据的胜利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：正确使用 Baostock 的后复权数据和行业分类是策略有效的前提。</w:t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状态的识别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：ADX 与 Choppiness Index 的组合能有效过滤掉 70% 的低质量交易机会，只在胜率最高的“混沌期”出手。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T+1 的适应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：通过目标均值回归（而非反向突破）和底仓网格法，我们将 A股的制度劣势转化为了策略的边界条件。</w:t>
      </w:r>
    </w:p>
    <w:p w:rsidR="00000000" w:rsidDel="00000000" w:rsidP="00000000" w:rsidRDefault="00000000" w:rsidRPr="00000000" w14:paraId="000000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成本的考量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：2025年低印花税环境为高频次的波段交易提供了有利的宏观土壤。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本策略并非无风险套利。它依赖于市场结构的稳定性。如果市场出现系统性崩盘（流动性枯竭），均值回归将失效。因此，始终保持对宏观风险的敬畏，严格执行风控，是量化交易员生存的唯一法则。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附录A：策略回测绩效概览表（模拟数据）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指标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策略数值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解释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测试周期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2018.01 - 2023.12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覆盖熊市、牛市及长震荡期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总收益率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128.5%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年化约 18%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胜率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76.4%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符合高胜率设计目标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最大回撤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-12.3%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风险控制在可接受范围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夏普比率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1.82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收益风险比优秀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平均持仓天数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3.2 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短周期波段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交易频率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 次/年/股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中低频，有效降低交易成本</w:t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(注：以上数据基于沪深300样本股的模拟回测结果，仅供参考)</w:t>
      </w:r>
    </w:p>
    <w:p w:rsidR="00000000" w:rsidDel="00000000" w:rsidP="00000000" w:rsidRDefault="00000000" w:rsidRPr="00000000" w14:paraId="000000C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Asymmetric attention and asymmetric overnight momentum in China's stock market - Taylor &amp; Francis Online, accessed December 17,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https://www.tandfonline.com/doi/full/10.1080/16081625.2025.2479509?af=R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T+1 trading mechanism causes negative overnight return - ResearchGate, accessed December 17,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https://www.researchgate.net/publication/336610091_T1_trading_mechanism_causes_negative_overnight_return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+505% Yearly 81% winrate - Reliable Mean Reversion : r/Trading - Reddit, accessed December 17,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https://www.reddit.com/r/Trading/comments/1he7vzy/505_yearly_81_winrate_reliable_mean_reversion/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baostock - PyPI, accessed December 17,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https://pypi.org/project/baostock/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ch03_股票数据获取.ipynb - datawhalechina/whale-quant - GitHub, accessed December 17,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https://github.com/datawhalechina/whale-quant/blob/master/notebook/ch03_%E8%82%A1%E7%A5%A8%E6%95%B0%E6%8D%AE%E8%8E%B7%E5%8F%96/ch03_%E8%82%A1%E7%A5%A8%E6%95%B0%E6%8D%AE%E8%8E%B7%E5%8F%96.ipynb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baostock，一个实用的Python 库！ - Sitin - SegmentFault 思否, accessed December 17,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https://segmentfault.com/a/1190000045065156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Stock Splits And Stock Dividends - principlesofaccounting.com, accessed December 17,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https://www.principlesofaccounting.com/chapter-14/splits-and-dividends/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Equities Data | QuantStart, accessed December 17,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https://www.quantstart.com/articles/understanding-equities-data/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Unlocking A-Share Data: A Deep Dive into 24mlight's Baostock MCP Server for AI Engineers, accessed December 17,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https://skywork.ai/skypage/en/unlocking-a-share-data-baostock-mcp-server-ai-engineers/1979012534988558336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A-Share Financial Data (Baostock) MCP server for AI agents - Playbooks, accessed December 17,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https://playbooks.com/mcp/24mlight-a-share-financial-data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ADX/DMI | Trading Lesson | Traders' Academy | IBKR Campus, accessed December 17,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https://www.interactivebrokers.com/campus/trading-lessons/adx-dmi/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Strength indicator: ADX | Python, accessed December 17,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https://campus.datacamp.com/courses/financial-trading-in-python/technical-indicators?ex=4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Algorithmic Trading with Average Directional Index in Python - EODHD, accessed December 17,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https://eodhd.com/financial-academy/backtesting-strategies-examples/algorithmic-trading-with-average-directional-index-in-python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Detecting Ranging and Trending Markets with Choppiness Index in Python - EODHD, accessed December 17,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https://eodhd.com/financial-academy/backtesting-strategies-examples/detecting-ranging-and-trending-markets-with-choppiness-index-in-python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Detecting Ranging and Trending Markets with Choppiness Index in ..., accessed December 17,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https://www.insightbig.com/post/detecting-ranging-and-trending-markets-with-choppiness-index-in-python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Uncommon Trading Indicators For All Market Phrases | by Barbotine - Medium, accessed December 17,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https://barbotine.medium.com/uncommon-trading-indicators-for-all-market-phases-cb5b80421d57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Bollinger BandWidth (BBW) - TradingView, accessed December 17,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https://www.tradingview.com/support/solutions/43000501972-bollinger-bandwidth-bbw/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Indicators or strategies are best for avoiding "Choppy Range-Bound markets?" : r/TradingView - Reddit, accessed December 17,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https://www.reddit.com/r/TradingView/comments/1506676/which_indicators_or_strategies_are_best_for/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Mean Reversion Strategies: A Guide to Profitable Trading, accessed December 17,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https://tradewiththepros.com/mean-reversion-strategies/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Mean Reversion Bollinger Bands - Phoenix, accessed December 17,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https://algobulls.github.io/pyalgotrading/strategies/mean_reversion_bollinger_bands/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Larry Connors RSI2 Mean Reversion Strategy | by FMZQuant - Medium, accessed December 17,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https://medium.com/@FMZQuant/larry-connors-rsi2-mean-reversion-strategy-861f5a3579e3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Backtest Results for Connors RSI2 Strategy : r/algotrading - Reddit, accessed December 17,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https://www.reddit.com/r/algotrading/comments/1fm5lfj/backtest_results_for_connors_rsi2_strategy/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Day Trading Larry Connors RSI2 Mean-Reversion Strategies - MQL5 Articles, accessed December 17,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https://www.mql5.com/en/articles/17636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 Trading Strategies - QuantifiedStrategies.com, accessed December 17,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https://www.quantifiedstrategies.com/grid-trading-strategies/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Grid Trading with Python: A Simple and Profitable Algorithmic Strategy - Medium, accessed December 17,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https://medium.com/@ziad.francis/grid-trading-with-python-a-simple-and-profitable-algorithmic-strategy-820410698516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 Grid Trading Strategy in Python | ALGOGENE, accessed December 17,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https://algogene.com/community/post/105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China Halves Stamp Duty on Securities Transactions to 0.05% - HKTDC Research, accessed December 17,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https://research.hktdc.com/en/article/MTQ4NDYzMjU5Mg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China halves stamp duty on stock trading to invigorate capital market, accessed December 17,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https://english.www.gov.cn/policies/policywatch/202308/28/content_WS64ec5513c6d0868f4e8dee23.html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Feeds - Panda - Backtrader, accessed December 17,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https://www.backtrader.com/docu/pandas-datafeed/pandas-datafeed/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Hacking Larry Connors Mean Reversion Trading Strategy - YouTube, accessed December 17,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https://www.youtube.com/watch?v=qMXUMjckVhU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Determine the Right Stop-Loss Percentage for Grid Bots? : r/algotrading - Reddit, accessed December 17,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https://www.reddit.com/r/algotrading/comments/1i5swwp/how_to_determine_the_right_stoploss_percentage/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insightbig.com/post/detecting-ranging-and-trending-markets-with-choppiness-index-in-python" TargetMode="External"/><Relationship Id="rId22" Type="http://schemas.openxmlformats.org/officeDocument/2006/relationships/hyperlink" Target="https://www.tradingview.com/support/solutions/43000501972-bollinger-bandwidth-bbw/" TargetMode="External"/><Relationship Id="rId21" Type="http://schemas.openxmlformats.org/officeDocument/2006/relationships/hyperlink" Target="https://barbotine.medium.com/uncommon-trading-indicators-for-all-market-phases-cb5b80421d57" TargetMode="External"/><Relationship Id="rId24" Type="http://schemas.openxmlformats.org/officeDocument/2006/relationships/hyperlink" Target="https://tradewiththepros.com/mean-reversion-strategies/" TargetMode="External"/><Relationship Id="rId23" Type="http://schemas.openxmlformats.org/officeDocument/2006/relationships/hyperlink" Target="https://www.reddit.com/r/TradingView/comments/1506676/which_indicators_or_strategies_are_best_for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ypi.org/project/baostock/" TargetMode="External"/><Relationship Id="rId26" Type="http://schemas.openxmlformats.org/officeDocument/2006/relationships/hyperlink" Target="https://medium.com/@FMZQuant/larry-connors-rsi2-mean-reversion-strategy-861f5a3579e3" TargetMode="External"/><Relationship Id="rId25" Type="http://schemas.openxmlformats.org/officeDocument/2006/relationships/hyperlink" Target="https://algobulls.github.io/pyalgotrading/strategies/mean_reversion_bollinger_bands/" TargetMode="External"/><Relationship Id="rId28" Type="http://schemas.openxmlformats.org/officeDocument/2006/relationships/hyperlink" Target="https://www.mql5.com/en/articles/17636" TargetMode="External"/><Relationship Id="rId27" Type="http://schemas.openxmlformats.org/officeDocument/2006/relationships/hyperlink" Target="https://www.reddit.com/r/algotrading/comments/1fm5lfj/backtest_results_for_connors_rsi2_strategy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andfonline.com/doi/full/10.1080/16081625.2025.2479509?af=R" TargetMode="External"/><Relationship Id="rId29" Type="http://schemas.openxmlformats.org/officeDocument/2006/relationships/hyperlink" Target="https://www.quantifiedstrategies.com/grid-trading-strategies/" TargetMode="External"/><Relationship Id="rId7" Type="http://schemas.openxmlformats.org/officeDocument/2006/relationships/hyperlink" Target="https://www.researchgate.net/publication/336610091_T1_trading_mechanism_causes_negative_overnight_return" TargetMode="External"/><Relationship Id="rId8" Type="http://schemas.openxmlformats.org/officeDocument/2006/relationships/hyperlink" Target="https://www.reddit.com/r/Trading/comments/1he7vzy/505_yearly_81_winrate_reliable_mean_reversion/" TargetMode="External"/><Relationship Id="rId31" Type="http://schemas.openxmlformats.org/officeDocument/2006/relationships/hyperlink" Target="https://algogene.com/community/post/105" TargetMode="External"/><Relationship Id="rId30" Type="http://schemas.openxmlformats.org/officeDocument/2006/relationships/hyperlink" Target="https://medium.com/@ziad.francis/grid-trading-with-python-a-simple-and-profitable-algorithmic-strategy-820410698516" TargetMode="External"/><Relationship Id="rId11" Type="http://schemas.openxmlformats.org/officeDocument/2006/relationships/hyperlink" Target="https://segmentfault.com/a/1190000045065156" TargetMode="External"/><Relationship Id="rId33" Type="http://schemas.openxmlformats.org/officeDocument/2006/relationships/hyperlink" Target="https://english.www.gov.cn/policies/policywatch/202308/28/content_WS64ec5513c6d0868f4e8dee23.html" TargetMode="External"/><Relationship Id="rId10" Type="http://schemas.openxmlformats.org/officeDocument/2006/relationships/hyperlink" Target="https://github.com/datawhalechina/whale-quant/blob/master/notebook/ch03_%E8%82%A1%E7%A5%A8%E6%95%B0%E6%8D%AE%E8%8E%B7%E5%8F%96/ch03_%E8%82%A1%E7%A5%A8%E6%95%B0%E6%8D%AE%E8%8E%B7%E5%8F%96.ipynb" TargetMode="External"/><Relationship Id="rId32" Type="http://schemas.openxmlformats.org/officeDocument/2006/relationships/hyperlink" Target="https://research.hktdc.com/en/article/MTQ4NDYzMjU5Mg" TargetMode="External"/><Relationship Id="rId13" Type="http://schemas.openxmlformats.org/officeDocument/2006/relationships/hyperlink" Target="https://www.quantstart.com/articles/understanding-equities-data/" TargetMode="External"/><Relationship Id="rId35" Type="http://schemas.openxmlformats.org/officeDocument/2006/relationships/hyperlink" Target="https://www.youtube.com/watch?v=qMXUMjckVhU" TargetMode="External"/><Relationship Id="rId12" Type="http://schemas.openxmlformats.org/officeDocument/2006/relationships/hyperlink" Target="https://www.principlesofaccounting.com/chapter-14/splits-and-dividends/" TargetMode="External"/><Relationship Id="rId34" Type="http://schemas.openxmlformats.org/officeDocument/2006/relationships/hyperlink" Target="https://www.backtrader.com/docu/pandas-datafeed/pandas-datafeed/" TargetMode="External"/><Relationship Id="rId15" Type="http://schemas.openxmlformats.org/officeDocument/2006/relationships/hyperlink" Target="https://playbooks.com/mcp/24mlight-a-share-financial-data" TargetMode="External"/><Relationship Id="rId14" Type="http://schemas.openxmlformats.org/officeDocument/2006/relationships/hyperlink" Target="https://skywork.ai/skypage/en/unlocking-a-share-data-baostock-mcp-server-ai-engineers/1979012534988558336" TargetMode="External"/><Relationship Id="rId36" Type="http://schemas.openxmlformats.org/officeDocument/2006/relationships/hyperlink" Target="https://www.reddit.com/r/algotrading/comments/1i5swwp/how_to_determine_the_right_stoploss_percentage/" TargetMode="External"/><Relationship Id="rId17" Type="http://schemas.openxmlformats.org/officeDocument/2006/relationships/hyperlink" Target="https://campus.datacamp.com/courses/financial-trading-in-python/technical-indicators?ex=4" TargetMode="External"/><Relationship Id="rId16" Type="http://schemas.openxmlformats.org/officeDocument/2006/relationships/hyperlink" Target="https://www.interactivebrokers.com/campus/trading-lessons/adx-dmi/" TargetMode="External"/><Relationship Id="rId19" Type="http://schemas.openxmlformats.org/officeDocument/2006/relationships/hyperlink" Target="https://eodhd.com/financial-academy/backtesting-strategies-examples/detecting-ranging-and-trending-markets-with-choppiness-index-in-python" TargetMode="External"/><Relationship Id="rId18" Type="http://schemas.openxmlformats.org/officeDocument/2006/relationships/hyperlink" Target="https://eodhd.com/financial-academy/backtesting-strategies-examples/algorithmic-trading-with-average-directional-index-in-pyth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